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rtl w:val="0"/>
        </w:rPr>
        <w:t xml:space="preserve">Classroom Counseling Lesson Plan 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78"/>
        <w:gridCol w:w="2250"/>
        <w:gridCol w:w="2448"/>
        <w:tblGridChange w:id="0">
          <w:tblGrid>
            <w:gridCol w:w="4878"/>
            <w:gridCol w:w="2250"/>
            <w:gridCol w:w="244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Lesson Title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Grade Range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Time Needed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 Cluster Scavenger Hunt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(Ag-Health Science)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30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610"/>
        <w:gridCol w:w="4698"/>
        <w:tblGridChange w:id="0">
          <w:tblGrid>
            <w:gridCol w:w="2268"/>
            <w:gridCol w:w="2610"/>
            <w:gridCol w:w="469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Domain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Mindset Standards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rtl w:val="0"/>
              </w:rPr>
              <w:t xml:space="preserve">Behavior Standards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Career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MS: 4; 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rtl w:val="0"/>
              </w:rPr>
              <w:t xml:space="preserve">LS: 4, 5, 8 &amp; 9; SMS 10; SS 1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Learning Objectives: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 explore the different careers in the 16 Career Clusters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To learn how careers are interrelated. 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Supplies/Materials: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Career Cluster page on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u w:val="single"/>
            <w:rtl w:val="0"/>
          </w:rPr>
          <w:t xml:space="preserve">www.sdmylife.com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Handout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rtl w:val="0"/>
        </w:rPr>
        <w:t xml:space="preserve">Outline: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Go through the first 8 of the 16 Career Clusters.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Read the Career Cluster descriptions and watch the videos, etc. to introduce the Career Clusters to your students.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</w:rPr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rtl w:val="0"/>
        </w:rPr>
        <w:t xml:space="preserve">Once you have completed the first 8 Career Clusters have the students complete the Career Scavenger Hunt handout.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yperlink" Target="http://www.sdmylife.com" TargetMode="External"/></Relationships>
</file>